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72446721"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9A1D9C">
        <w:rPr>
          <w:rFonts w:ascii="Arial" w:eastAsia="Arial Unicode MS" w:hAnsi="Arial"/>
          <w:b/>
          <w:bCs/>
          <w:kern w:val="0"/>
          <w:sz w:val="28"/>
          <w:szCs w:val="28"/>
        </w:rPr>
        <w:t>3</w:t>
      </w:r>
      <w:r w:rsidRPr="002C6C08">
        <w:rPr>
          <w:rFonts w:ascii="Arial" w:eastAsia="Arial Unicode MS" w:hAnsi="Arial"/>
          <w:b/>
          <w:bCs/>
          <w:kern w:val="0"/>
          <w:sz w:val="28"/>
          <w:szCs w:val="28"/>
          <w:lang w:eastAsia="en-US"/>
        </w:rPr>
        <w:tab/>
      </w:r>
      <w:r w:rsidR="005F300A" w:rsidRPr="005F300A">
        <w:rPr>
          <w:rFonts w:ascii="Arial" w:eastAsia="Arial Unicode MS" w:hAnsi="Arial"/>
          <w:b/>
          <w:bCs/>
          <w:kern w:val="0"/>
          <w:sz w:val="28"/>
          <w:szCs w:val="28"/>
        </w:rPr>
        <w:t>R2-230</w:t>
      </w:r>
      <w:r w:rsidR="002976BE" w:rsidRPr="002976BE">
        <w:rPr>
          <w:rFonts w:ascii="Arial" w:eastAsia="Arial Unicode MS" w:hAnsi="Arial"/>
          <w:b/>
          <w:bCs/>
          <w:kern w:val="0"/>
          <w:sz w:val="28"/>
          <w:szCs w:val="28"/>
        </w:rPr>
        <w:t>7643</w:t>
      </w:r>
    </w:p>
    <w:p w14:paraId="72CDD4A5" w14:textId="103568C6" w:rsidR="009A1D9C" w:rsidRPr="002C6C08" w:rsidRDefault="009A1D9C" w:rsidP="009A1D9C">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Toulouse, France, 21 – 25 August 2023</w:t>
      </w:r>
      <w:r w:rsidR="006D6BD5">
        <w:rPr>
          <w:rFonts w:ascii="Arial" w:eastAsia="Arial Unicode MS" w:hAnsi="Arial"/>
          <w:b/>
          <w:bCs/>
          <w:kern w:val="0"/>
          <w:sz w:val="24"/>
          <w:szCs w:val="20"/>
        </w:rPr>
        <w:tab/>
      </w:r>
      <w:r w:rsidR="006D6BD5" w:rsidRPr="006D6BD5">
        <w:rPr>
          <w:rFonts w:ascii="Arial" w:eastAsia="Arial Unicode MS" w:hAnsi="Arial"/>
          <w:kern w:val="0"/>
          <w:sz w:val="20"/>
          <w:szCs w:val="14"/>
        </w:rPr>
        <w:t>re</w:t>
      </w:r>
      <w:r w:rsidR="00E34218">
        <w:rPr>
          <w:rFonts w:ascii="Arial" w:eastAsia="Arial Unicode MS" w:hAnsi="Arial"/>
          <w:kern w:val="0"/>
          <w:sz w:val="20"/>
          <w:szCs w:val="14"/>
        </w:rPr>
        <w:t>vision</w:t>
      </w:r>
      <w:r w:rsidR="006D6BD5" w:rsidRPr="006D6BD5">
        <w:rPr>
          <w:rFonts w:ascii="Arial" w:eastAsia="Arial Unicode MS" w:hAnsi="Arial"/>
          <w:kern w:val="0"/>
          <w:sz w:val="20"/>
          <w:szCs w:val="14"/>
        </w:rPr>
        <w:t xml:space="preserve"> of R2-2305648</w:t>
      </w:r>
    </w:p>
    <w:p w14:paraId="723F7CB9" w14:textId="77777777" w:rsidR="003E16F6" w:rsidRPr="009A1D9C"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1C34074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80EF6" w:rsidRPr="00B80EF6">
        <w:rPr>
          <w:rFonts w:ascii="Arial" w:eastAsia="Arial Unicode MS" w:hAnsi="Arial" w:cs="Arial"/>
          <w:b/>
          <w:bCs/>
          <w:kern w:val="0"/>
          <w:sz w:val="24"/>
          <w:szCs w:val="20"/>
        </w:rPr>
        <w:t>7.4.2.2 RRC</w:t>
      </w:r>
    </w:p>
    <w:p w14:paraId="181BBD6A" w14:textId="37690FC2"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80EF6" w:rsidRPr="00B80EF6">
        <w:rPr>
          <w:rFonts w:ascii="Arial" w:eastAsia="Arial Unicode MS" w:hAnsi="Arial" w:cs="Arial"/>
          <w:b/>
          <w:bCs/>
          <w:kern w:val="0"/>
          <w:sz w:val="24"/>
          <w:szCs w:val="20"/>
        </w:rPr>
        <w:t>Discussion on RAN3 related issues</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F0427D9" w14:textId="42FD2CD1" w:rsidR="003E16F6" w:rsidRDefault="00A07228" w:rsidP="003E16F6">
      <w:pPr>
        <w:widowControl/>
        <w:rPr>
          <w:rFonts w:ascii="Arial" w:eastAsia="Arial Unicode MS" w:hAnsi="Arial"/>
          <w:kern w:val="0"/>
          <w:sz w:val="20"/>
          <w:szCs w:val="20"/>
        </w:rPr>
      </w:pPr>
      <w:r>
        <w:rPr>
          <w:rFonts w:ascii="Arial" w:eastAsia="Arial Unicode MS" w:hAnsi="Arial"/>
          <w:kern w:val="0"/>
          <w:sz w:val="20"/>
          <w:szCs w:val="20"/>
        </w:rPr>
        <w:t>In RAN2#121bis-e, t</w:t>
      </w:r>
      <w:r w:rsidR="006521DA">
        <w:rPr>
          <w:rFonts w:ascii="Arial" w:eastAsia="Arial Unicode MS" w:hAnsi="Arial"/>
          <w:kern w:val="0"/>
          <w:sz w:val="20"/>
          <w:szCs w:val="20"/>
        </w:rPr>
        <w:t xml:space="preserve">here were many agreements for LTM including the </w:t>
      </w:r>
      <w:r w:rsidR="00326B88">
        <w:rPr>
          <w:rFonts w:ascii="Arial" w:eastAsia="Arial Unicode MS" w:hAnsi="Arial"/>
          <w:kern w:val="0"/>
          <w:sz w:val="20"/>
          <w:szCs w:val="20"/>
        </w:rPr>
        <w:t>race condition issue</w:t>
      </w:r>
      <w:r w:rsidR="006521DA">
        <w:rPr>
          <w:rFonts w:ascii="Arial" w:eastAsia="Arial Unicode MS" w:hAnsi="Arial"/>
          <w:kern w:val="0"/>
          <w:sz w:val="20"/>
          <w:szCs w:val="20"/>
        </w:rPr>
        <w:t xml:space="preserve"> [1]:</w:t>
      </w:r>
    </w:p>
    <w:p w14:paraId="2F16A6FB" w14:textId="77777777" w:rsidR="006521DA" w:rsidRPr="00326B88" w:rsidRDefault="006521DA" w:rsidP="003E16F6">
      <w:pPr>
        <w:widowControl/>
        <w:rPr>
          <w:rFonts w:ascii="Arial" w:eastAsia="Arial Unicode MS" w:hAnsi="Arial"/>
          <w:kern w:val="0"/>
          <w:sz w:val="20"/>
          <w:szCs w:val="20"/>
        </w:rPr>
      </w:pPr>
    </w:p>
    <w:tbl>
      <w:tblPr>
        <w:tblStyle w:val="aa"/>
        <w:tblW w:w="0" w:type="auto"/>
        <w:tblLook w:val="04A0" w:firstRow="1" w:lastRow="0" w:firstColumn="1" w:lastColumn="0" w:noHBand="0" w:noVBand="1"/>
      </w:tblPr>
      <w:tblGrid>
        <w:gridCol w:w="9629"/>
      </w:tblGrid>
      <w:tr w:rsidR="004F6C16" w14:paraId="728D5EC3" w14:textId="77777777" w:rsidTr="004F6C16">
        <w:tc>
          <w:tcPr>
            <w:tcW w:w="9629" w:type="dxa"/>
          </w:tcPr>
          <w:p w14:paraId="3BDEEF41" w14:textId="1280538B" w:rsidR="004F6C16" w:rsidRPr="00C070EF" w:rsidRDefault="00C070EF" w:rsidP="003E16F6">
            <w:pPr>
              <w:pStyle w:val="Agreement"/>
              <w:rPr>
                <w:szCs w:val="20"/>
              </w:rPr>
            </w:pPr>
            <w:r w:rsidRPr="00C070EF">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sidRPr="00C070EF">
              <w:t>e.g.</w:t>
            </w:r>
            <w:proofErr w:type="gramEnd"/>
            <w:r w:rsidRPr="00C070EF">
              <w:t xml:space="preserve"> L3 HO </w:t>
            </w:r>
            <w:proofErr w:type="spellStart"/>
            <w:r w:rsidRPr="00C070EF">
              <w:t>cmd</w:t>
            </w:r>
            <w:proofErr w:type="spellEnd"/>
            <w:r w:rsidRPr="00C070EF">
              <w:t xml:space="preserve">), e.g. avoid sending LTM switch </w:t>
            </w:r>
            <w:proofErr w:type="spellStart"/>
            <w:r w:rsidRPr="00C070EF">
              <w:t>cmd</w:t>
            </w:r>
            <w:proofErr w:type="spellEnd"/>
            <w:r w:rsidRPr="00C070EF">
              <w:t xml:space="preserve"> and L3 HO </w:t>
            </w:r>
            <w:proofErr w:type="spellStart"/>
            <w:r w:rsidRPr="00C070EF">
              <w:t>cmd</w:t>
            </w:r>
            <w:proofErr w:type="spellEnd"/>
            <w:r w:rsidRPr="00C070EF">
              <w:t xml:space="preserve"> in the same TB.</w:t>
            </w:r>
          </w:p>
        </w:tc>
      </w:tr>
    </w:tbl>
    <w:p w14:paraId="1A6EE60E" w14:textId="77777777" w:rsidR="004F6C16" w:rsidRDefault="004F6C16" w:rsidP="003E16F6">
      <w:pPr>
        <w:widowControl/>
        <w:rPr>
          <w:rFonts w:ascii="Arial" w:eastAsia="Arial Unicode MS" w:hAnsi="Arial"/>
          <w:kern w:val="0"/>
          <w:sz w:val="20"/>
          <w:szCs w:val="20"/>
        </w:rPr>
      </w:pPr>
    </w:p>
    <w:p w14:paraId="216D9BE4" w14:textId="2B6ED8EC" w:rsidR="00CC38B8" w:rsidRPr="00F839C8" w:rsidRDefault="00326B88" w:rsidP="00CC38B8">
      <w:pPr>
        <w:widowControl/>
        <w:rPr>
          <w:rFonts w:ascii="Arial" w:eastAsia="Arial Unicode MS" w:hAnsi="Arial"/>
          <w:kern w:val="0"/>
          <w:sz w:val="20"/>
          <w:szCs w:val="20"/>
        </w:rPr>
      </w:pPr>
      <w:r>
        <w:rPr>
          <w:rFonts w:ascii="Arial" w:eastAsia="Arial Unicode MS" w:hAnsi="Arial" w:hint="eastAsia"/>
          <w:kern w:val="0"/>
          <w:sz w:val="20"/>
          <w:szCs w:val="20"/>
        </w:rPr>
        <w:t>D</w:t>
      </w:r>
      <w:r>
        <w:rPr>
          <w:rFonts w:ascii="Arial" w:eastAsia="Arial Unicode MS" w:hAnsi="Arial"/>
          <w:kern w:val="0"/>
          <w:sz w:val="20"/>
          <w:szCs w:val="20"/>
        </w:rPr>
        <w:t xml:space="preserve">uring the offline discussion [2], there was also discussion on the RAN3 LS regarding the </w:t>
      </w:r>
      <w:r w:rsidR="00120EE9">
        <w:rPr>
          <w:rFonts w:ascii="Arial" w:eastAsia="Arial Unicode MS" w:hAnsi="Arial"/>
          <w:kern w:val="0"/>
          <w:sz w:val="20"/>
          <w:szCs w:val="20"/>
        </w:rPr>
        <w:t xml:space="preserve">network signalling in </w:t>
      </w:r>
      <w:r>
        <w:rPr>
          <w:rFonts w:ascii="Arial" w:eastAsia="Arial Unicode MS" w:hAnsi="Arial"/>
          <w:kern w:val="0"/>
          <w:sz w:val="20"/>
          <w:szCs w:val="20"/>
        </w:rPr>
        <w:t xml:space="preserve">inter-DU LTM [3] but postponed. In this contribution, we </w:t>
      </w:r>
      <w:r w:rsidR="009C6E2F">
        <w:rPr>
          <w:rFonts w:ascii="Arial" w:eastAsia="Arial Unicode MS" w:hAnsi="Arial"/>
          <w:kern w:val="0"/>
          <w:sz w:val="20"/>
          <w:szCs w:val="20"/>
        </w:rPr>
        <w:t>continue the discussions on</w:t>
      </w:r>
      <w:r>
        <w:rPr>
          <w:rFonts w:ascii="Arial" w:eastAsia="Arial Unicode MS" w:hAnsi="Arial"/>
          <w:kern w:val="0"/>
          <w:sz w:val="20"/>
          <w:szCs w:val="20"/>
        </w:rPr>
        <w:t xml:space="preserve"> the RAN3 LS and </w:t>
      </w:r>
      <w:r w:rsidR="009C6E2F">
        <w:rPr>
          <w:rFonts w:ascii="Arial" w:eastAsia="Arial Unicode MS" w:hAnsi="Arial"/>
          <w:kern w:val="0"/>
          <w:sz w:val="20"/>
          <w:szCs w:val="20"/>
        </w:rPr>
        <w:t xml:space="preserve">related race condition situation and </w:t>
      </w:r>
      <w:r w:rsidR="00C14CF5">
        <w:rPr>
          <w:rFonts w:ascii="Arial" w:eastAsia="Arial Unicode MS" w:hAnsi="Arial"/>
          <w:kern w:val="0"/>
          <w:sz w:val="20"/>
          <w:szCs w:val="20"/>
        </w:rPr>
        <w:t xml:space="preserve">then </w:t>
      </w:r>
      <w:r w:rsidR="009C6E2F">
        <w:rPr>
          <w:rFonts w:ascii="Arial" w:eastAsia="Arial Unicode MS" w:hAnsi="Arial"/>
          <w:kern w:val="0"/>
          <w:sz w:val="20"/>
          <w:szCs w:val="20"/>
        </w:rPr>
        <w:t>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19BCE66E"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DC11C1">
        <w:rPr>
          <w:rFonts w:ascii="Arial" w:hAnsi="Arial"/>
          <w:kern w:val="0"/>
          <w:sz w:val="28"/>
          <w:szCs w:val="20"/>
        </w:rPr>
        <w:t>Network signalling in i</w:t>
      </w:r>
      <w:r w:rsidR="00554849">
        <w:rPr>
          <w:rFonts w:ascii="Arial" w:hAnsi="Arial"/>
          <w:kern w:val="0"/>
          <w:sz w:val="28"/>
          <w:szCs w:val="20"/>
        </w:rPr>
        <w:t>nter-DU LTM</w:t>
      </w:r>
    </w:p>
    <w:p w14:paraId="42EC4CF4" w14:textId="0EEE2C53" w:rsidR="003E16F6" w:rsidRPr="00824DAA" w:rsidRDefault="00824DAA" w:rsidP="003E16F6">
      <w:pPr>
        <w:widowControl/>
        <w:spacing w:after="120" w:line="240" w:lineRule="atLeast"/>
        <w:rPr>
          <w:rFonts w:ascii="Arial" w:hAnsi="Arial"/>
          <w:kern w:val="0"/>
          <w:sz w:val="20"/>
          <w:szCs w:val="20"/>
        </w:rPr>
      </w:pPr>
      <w:r>
        <w:rPr>
          <w:rFonts w:ascii="Arial" w:hAnsi="Arial"/>
          <w:kern w:val="0"/>
          <w:sz w:val="20"/>
          <w:szCs w:val="20"/>
        </w:rPr>
        <w:t xml:space="preserve">In the </w:t>
      </w:r>
      <w:r w:rsidR="004A0F4A">
        <w:rPr>
          <w:rFonts w:ascii="Arial" w:hAnsi="Arial"/>
          <w:kern w:val="0"/>
          <w:sz w:val="20"/>
          <w:szCs w:val="20"/>
        </w:rPr>
        <w:t>RAN3 LS</w:t>
      </w:r>
      <w:r>
        <w:rPr>
          <w:rFonts w:ascii="Arial" w:hAnsi="Arial"/>
          <w:kern w:val="0"/>
          <w:sz w:val="20"/>
          <w:szCs w:val="20"/>
        </w:rPr>
        <w:t xml:space="preserve"> [3], RAN2 is asked to give </w:t>
      </w:r>
      <w:r w:rsidR="004A0F4A">
        <w:rPr>
          <w:rFonts w:ascii="Arial" w:hAnsi="Arial"/>
          <w:kern w:val="0"/>
          <w:sz w:val="20"/>
          <w:szCs w:val="20"/>
        </w:rPr>
        <w:t xml:space="preserve">feedback </w:t>
      </w:r>
      <w:r>
        <w:rPr>
          <w:rFonts w:ascii="Arial" w:hAnsi="Arial"/>
          <w:kern w:val="0"/>
          <w:sz w:val="20"/>
          <w:szCs w:val="20"/>
        </w:rPr>
        <w:t xml:space="preserve">about </w:t>
      </w:r>
      <w:r w:rsidR="004A0F4A">
        <w:rPr>
          <w:rFonts w:ascii="Arial" w:hAnsi="Arial"/>
          <w:kern w:val="0"/>
          <w:sz w:val="20"/>
          <w:szCs w:val="20"/>
        </w:rPr>
        <w:t>two approaches</w:t>
      </w:r>
      <w:r>
        <w:rPr>
          <w:rFonts w:ascii="Arial" w:hAnsi="Arial"/>
          <w:kern w:val="0"/>
          <w:sz w:val="20"/>
          <w:szCs w:val="20"/>
        </w:rPr>
        <w:t>:</w:t>
      </w:r>
    </w:p>
    <w:p w14:paraId="62202B80" w14:textId="77777777" w:rsidR="00CC38B8" w:rsidRPr="00CC38B8" w:rsidRDefault="00CC38B8" w:rsidP="00636658">
      <w:pPr>
        <w:pStyle w:val="ab"/>
        <w:widowControl/>
        <w:numPr>
          <w:ilvl w:val="0"/>
          <w:numId w:val="2"/>
        </w:numPr>
        <w:spacing w:after="120"/>
        <w:ind w:leftChars="0" w:left="442" w:hanging="442"/>
        <w:rPr>
          <w:rFonts w:ascii="Arial" w:eastAsia="Arial Unicode MS" w:hAnsi="Arial"/>
          <w:i/>
          <w:iCs/>
          <w:kern w:val="0"/>
          <w:sz w:val="20"/>
          <w:szCs w:val="20"/>
        </w:rPr>
      </w:pPr>
      <w:r w:rsidRPr="00CC38B8">
        <w:rPr>
          <w:rFonts w:ascii="Arial" w:eastAsia="Arial Unicode MS" w:hAnsi="Arial"/>
          <w:i/>
          <w:iCs/>
          <w:kern w:val="0"/>
          <w:sz w:val="20"/>
          <w:szCs w:val="20"/>
        </w:rPr>
        <w:t xml:space="preserve">Approach 1: the serving </w:t>
      </w:r>
      <w:proofErr w:type="spellStart"/>
      <w:r w:rsidRPr="00CC38B8">
        <w:rPr>
          <w:rFonts w:ascii="Arial" w:eastAsia="Arial Unicode MS" w:hAnsi="Arial"/>
          <w:i/>
          <w:iCs/>
          <w:kern w:val="0"/>
          <w:sz w:val="20"/>
          <w:szCs w:val="20"/>
        </w:rPr>
        <w:t>gNB</w:t>
      </w:r>
      <w:proofErr w:type="spellEnd"/>
      <w:r w:rsidRPr="00CC38B8">
        <w:rPr>
          <w:rFonts w:ascii="Arial" w:eastAsia="Arial Unicode MS" w:hAnsi="Arial"/>
          <w:i/>
          <w:iCs/>
          <w:kern w:val="0"/>
          <w:sz w:val="20"/>
          <w:szCs w:val="20"/>
        </w:rPr>
        <w:t xml:space="preserve">-DU triggers the execution by transmitting LTM cell switch command to the UE and then informs the </w:t>
      </w:r>
      <w:proofErr w:type="spellStart"/>
      <w:r w:rsidRPr="00CC38B8">
        <w:rPr>
          <w:rFonts w:ascii="Arial" w:eastAsia="Arial Unicode MS" w:hAnsi="Arial"/>
          <w:i/>
          <w:iCs/>
          <w:kern w:val="0"/>
          <w:sz w:val="20"/>
          <w:szCs w:val="20"/>
        </w:rPr>
        <w:t>gNB</w:t>
      </w:r>
      <w:proofErr w:type="spellEnd"/>
      <w:r w:rsidRPr="00CC38B8">
        <w:rPr>
          <w:rFonts w:ascii="Arial" w:eastAsia="Arial Unicode MS" w:hAnsi="Arial"/>
          <w:i/>
          <w:iCs/>
          <w:kern w:val="0"/>
          <w:sz w:val="20"/>
          <w:szCs w:val="20"/>
        </w:rPr>
        <w:t>-CU of the serving cell switch.</w:t>
      </w:r>
    </w:p>
    <w:p w14:paraId="0731AF96" w14:textId="77777777" w:rsidR="00CC38B8" w:rsidRPr="00CC38B8" w:rsidRDefault="00CC38B8" w:rsidP="00CC38B8">
      <w:pPr>
        <w:pStyle w:val="ab"/>
        <w:widowControl/>
        <w:numPr>
          <w:ilvl w:val="0"/>
          <w:numId w:val="2"/>
        </w:numPr>
        <w:ind w:leftChars="0"/>
        <w:rPr>
          <w:rFonts w:ascii="Arial" w:eastAsia="Arial Unicode MS" w:hAnsi="Arial"/>
          <w:i/>
          <w:iCs/>
          <w:kern w:val="0"/>
          <w:sz w:val="20"/>
          <w:szCs w:val="20"/>
        </w:rPr>
      </w:pPr>
      <w:r w:rsidRPr="00CC38B8">
        <w:rPr>
          <w:rFonts w:ascii="Arial" w:eastAsia="Arial Unicode MS" w:hAnsi="Arial"/>
          <w:i/>
          <w:iCs/>
          <w:kern w:val="0"/>
          <w:sz w:val="20"/>
          <w:szCs w:val="20"/>
        </w:rPr>
        <w:t xml:space="preserve">Approach 2: the serving </w:t>
      </w:r>
      <w:proofErr w:type="spellStart"/>
      <w:r w:rsidRPr="00CC38B8">
        <w:rPr>
          <w:rFonts w:ascii="Arial" w:eastAsia="Arial Unicode MS" w:hAnsi="Arial"/>
          <w:i/>
          <w:iCs/>
          <w:kern w:val="0"/>
          <w:sz w:val="20"/>
          <w:szCs w:val="20"/>
        </w:rPr>
        <w:t>gNB</w:t>
      </w:r>
      <w:proofErr w:type="spellEnd"/>
      <w:r w:rsidRPr="00CC38B8">
        <w:rPr>
          <w:rFonts w:ascii="Arial" w:eastAsia="Arial Unicode MS" w:hAnsi="Arial"/>
          <w:i/>
          <w:iCs/>
          <w:kern w:val="0"/>
          <w:sz w:val="20"/>
          <w:szCs w:val="20"/>
        </w:rPr>
        <w:t>-DU first requests information from target DU before triggering LTM cell switch command to the UE.</w:t>
      </w:r>
    </w:p>
    <w:p w14:paraId="5866282D" w14:textId="77777777" w:rsidR="00CC38B8" w:rsidRDefault="00CC38B8" w:rsidP="003E16F6">
      <w:pPr>
        <w:widowControl/>
        <w:spacing w:after="120" w:line="240" w:lineRule="atLeast"/>
        <w:rPr>
          <w:rFonts w:ascii="Arial" w:hAnsi="Arial"/>
          <w:kern w:val="0"/>
          <w:sz w:val="20"/>
          <w:szCs w:val="20"/>
        </w:rPr>
      </w:pPr>
    </w:p>
    <w:p w14:paraId="15A12AE0" w14:textId="394F5F90" w:rsidR="00824DAA" w:rsidRDefault="00BB16D6" w:rsidP="003E16F6">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uring the offline in the last meeting [2], companies seem to agree that the Approach 1 is the baseline and should be supported. For the Approach 2, there were different understanding or interpretations</w:t>
      </w:r>
      <w:r w:rsidR="001757B8">
        <w:rPr>
          <w:rFonts w:ascii="Arial" w:hAnsi="Arial"/>
          <w:kern w:val="0"/>
          <w:sz w:val="20"/>
          <w:szCs w:val="20"/>
        </w:rPr>
        <w:t xml:space="preserve"> below:</w:t>
      </w:r>
    </w:p>
    <w:tbl>
      <w:tblPr>
        <w:tblStyle w:val="aa"/>
        <w:tblW w:w="0" w:type="auto"/>
        <w:tblLook w:val="04A0" w:firstRow="1" w:lastRow="0" w:firstColumn="1" w:lastColumn="0" w:noHBand="0" w:noVBand="1"/>
      </w:tblPr>
      <w:tblGrid>
        <w:gridCol w:w="9629"/>
      </w:tblGrid>
      <w:tr w:rsidR="001757B8" w14:paraId="1AA87AA9" w14:textId="77777777" w:rsidTr="001757B8">
        <w:trPr>
          <w:trHeight w:val="535"/>
        </w:trPr>
        <w:tc>
          <w:tcPr>
            <w:tcW w:w="9629" w:type="dxa"/>
          </w:tcPr>
          <w:p w14:paraId="4C7661C9" w14:textId="77777777" w:rsidR="001757B8" w:rsidRPr="006B0DF4" w:rsidRDefault="001757B8" w:rsidP="001757B8">
            <w:pPr>
              <w:numPr>
                <w:ilvl w:val="0"/>
                <w:numId w:val="3"/>
              </w:numPr>
              <w:spacing w:beforeLines="50" w:before="120" w:afterLines="50" w:after="120"/>
              <w:ind w:left="842" w:hanging="422"/>
              <w:contextualSpacing/>
              <w:rPr>
                <w:rFonts w:ascii="Arial" w:eastAsia="Calibri" w:hAnsi="Arial" w:cs="Arial"/>
                <w:bCs/>
                <w:i/>
                <w:iCs/>
                <w:sz w:val="20"/>
                <w:szCs w:val="20"/>
                <w:lang w:eastAsia="en-US"/>
                <w14:ligatures w14:val="standardContextual"/>
              </w:rPr>
            </w:pPr>
            <w:r w:rsidRPr="001757B8">
              <w:rPr>
                <w:rFonts w:ascii="Arial" w:eastAsia="Calibri" w:hAnsi="Arial" w:cs="Arial"/>
                <w:bCs/>
                <w:i/>
                <w:iCs/>
                <w:sz w:val="20"/>
                <w:szCs w:val="20"/>
                <w:lang w:eastAsia="en-US"/>
                <w14:ligatures w14:val="standardContextual"/>
              </w:rPr>
              <w:t xml:space="preserve">Approach 2a: </w:t>
            </w:r>
            <w:r w:rsidRPr="006B0DF4">
              <w:rPr>
                <w:rFonts w:ascii="Arial" w:eastAsia="Calibri" w:hAnsi="Arial" w:cs="Arial"/>
                <w:bCs/>
                <w:i/>
                <w:iCs/>
                <w:sz w:val="20"/>
                <w:szCs w:val="20"/>
                <w:lang w:eastAsia="en-US"/>
                <w14:ligatures w14:val="standardContextual"/>
              </w:rPr>
              <w:t xml:space="preserve">The request and feedback can be done </w:t>
            </w:r>
            <w:r w:rsidRPr="00E82E96">
              <w:rPr>
                <w:rFonts w:ascii="Arial" w:eastAsia="Calibri" w:hAnsi="Arial" w:cs="Arial"/>
                <w:bCs/>
                <w:i/>
                <w:iCs/>
                <w:sz w:val="20"/>
                <w:szCs w:val="20"/>
                <w:highlight w:val="yellow"/>
                <w:lang w:eastAsia="en-US"/>
                <w14:ligatures w14:val="standardContextual"/>
              </w:rPr>
              <w:t>early before</w:t>
            </w:r>
            <w:r w:rsidRPr="006B0DF4">
              <w:rPr>
                <w:rFonts w:ascii="Arial" w:eastAsia="Calibri" w:hAnsi="Arial" w:cs="Arial"/>
                <w:bCs/>
                <w:i/>
                <w:iCs/>
                <w:sz w:val="20"/>
                <w:szCs w:val="20"/>
                <w:lang w:eastAsia="en-US"/>
                <w14:ligatures w14:val="standardContextual"/>
              </w:rPr>
              <w:t xml:space="preserve"> the source DU cell’s switch decision (</w:t>
            </w:r>
            <w:proofErr w:type="gramStart"/>
            <w:r w:rsidRPr="006B0DF4">
              <w:rPr>
                <w:rFonts w:ascii="Arial" w:eastAsia="Calibri" w:hAnsi="Arial" w:cs="Arial"/>
                <w:bCs/>
                <w:i/>
                <w:iCs/>
                <w:sz w:val="20"/>
                <w:szCs w:val="20"/>
                <w:lang w:eastAsia="en-US"/>
                <w14:ligatures w14:val="standardContextual"/>
              </w:rPr>
              <w:t>e.g.</w:t>
            </w:r>
            <w:proofErr w:type="gramEnd"/>
            <w:r w:rsidRPr="006B0DF4">
              <w:rPr>
                <w:rFonts w:ascii="Arial" w:eastAsia="Calibri" w:hAnsi="Arial" w:cs="Arial"/>
                <w:bCs/>
                <w:i/>
                <w:iCs/>
                <w:sz w:val="20"/>
                <w:szCs w:val="20"/>
                <w:lang w:eastAsia="en-US"/>
                <w14:ligatures w14:val="standardContextual"/>
              </w:rPr>
              <w:t xml:space="preserve"> during LTM preparation or early sync phase), which will NOT defer the triggering LTM cell switch command to the UE</w:t>
            </w:r>
          </w:p>
          <w:p w14:paraId="65D0E9DC" w14:textId="5D26C443" w:rsidR="001757B8" w:rsidRPr="001757B8" w:rsidRDefault="001757B8" w:rsidP="001757B8">
            <w:pPr>
              <w:numPr>
                <w:ilvl w:val="0"/>
                <w:numId w:val="3"/>
              </w:numPr>
              <w:spacing w:beforeLines="50" w:before="120" w:afterLines="50" w:after="120"/>
              <w:ind w:left="842" w:hanging="422"/>
              <w:contextualSpacing/>
              <w:rPr>
                <w:rFonts w:ascii="Arial" w:eastAsia="Calibri" w:hAnsi="Arial" w:cs="Arial"/>
                <w:bCs/>
                <w:i/>
                <w:iCs/>
                <w:sz w:val="22"/>
                <w:lang w:eastAsia="en-US"/>
                <w14:ligatures w14:val="standardContextual"/>
              </w:rPr>
            </w:pPr>
            <w:r w:rsidRPr="006B0DF4">
              <w:rPr>
                <w:rFonts w:ascii="Arial" w:eastAsia="Calibri" w:hAnsi="Arial" w:cs="Arial"/>
                <w:bCs/>
                <w:i/>
                <w:iCs/>
                <w:sz w:val="20"/>
                <w:szCs w:val="20"/>
                <w:lang w:eastAsia="en-US"/>
                <w14:ligatures w14:val="standardContextual"/>
              </w:rPr>
              <w:t xml:space="preserve">Approach 2b: </w:t>
            </w:r>
            <w:proofErr w:type="gramStart"/>
            <w:r w:rsidRPr="006B0DF4">
              <w:rPr>
                <w:rFonts w:ascii="Arial" w:eastAsia="Calibri" w:hAnsi="Arial" w:cs="Arial"/>
                <w:bCs/>
                <w:i/>
                <w:iCs/>
                <w:sz w:val="20"/>
                <w:szCs w:val="20"/>
                <w:lang w:eastAsia="en-US"/>
                <w14:ligatures w14:val="standardContextual"/>
              </w:rPr>
              <w:t>Those information (in MAC CE)</w:t>
            </w:r>
            <w:proofErr w:type="gramEnd"/>
            <w:r w:rsidRPr="006B0DF4">
              <w:rPr>
                <w:rFonts w:ascii="Arial" w:eastAsia="Calibri" w:hAnsi="Arial" w:cs="Arial"/>
                <w:bCs/>
                <w:i/>
                <w:iCs/>
                <w:sz w:val="20"/>
                <w:szCs w:val="20"/>
                <w:lang w:eastAsia="en-US"/>
                <w14:ligatures w14:val="standardContextual"/>
              </w:rPr>
              <w:t xml:space="preserve"> has to be requested </w:t>
            </w:r>
            <w:r w:rsidRPr="00E82E96">
              <w:rPr>
                <w:rFonts w:ascii="Arial" w:eastAsia="Calibri" w:hAnsi="Arial" w:cs="Arial"/>
                <w:bCs/>
                <w:i/>
                <w:iCs/>
                <w:sz w:val="20"/>
                <w:szCs w:val="20"/>
                <w:highlight w:val="yellow"/>
                <w:lang w:eastAsia="en-US"/>
                <w14:ligatures w14:val="standardContextual"/>
              </w:rPr>
              <w:t>immediately before</w:t>
            </w:r>
            <w:r w:rsidRPr="006B0DF4">
              <w:rPr>
                <w:rFonts w:ascii="Arial" w:eastAsia="Calibri" w:hAnsi="Arial" w:cs="Arial"/>
                <w:bCs/>
                <w:i/>
                <w:iCs/>
                <w:sz w:val="20"/>
                <w:szCs w:val="20"/>
                <w:lang w:eastAsia="en-US"/>
                <w14:ligatures w14:val="standardContextual"/>
              </w:rPr>
              <w:t xml:space="preserve"> triggering LTM cell switch command (e.g. during LTM execution phase), which defers the triggering LTM cell switch command to the UE</w:t>
            </w:r>
          </w:p>
        </w:tc>
      </w:tr>
    </w:tbl>
    <w:p w14:paraId="0C2C590B" w14:textId="77777777" w:rsidR="001757B8" w:rsidRDefault="001757B8" w:rsidP="003E16F6">
      <w:pPr>
        <w:widowControl/>
        <w:spacing w:after="120" w:line="240" w:lineRule="atLeast"/>
        <w:rPr>
          <w:rFonts w:ascii="Arial" w:hAnsi="Arial"/>
          <w:kern w:val="0"/>
          <w:sz w:val="20"/>
          <w:szCs w:val="20"/>
        </w:rPr>
      </w:pPr>
    </w:p>
    <w:p w14:paraId="1C67A4FE" w14:textId="3EE60D92" w:rsidR="00B3131A" w:rsidRDefault="00AC07C4"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 xml:space="preserve">he point is whether the timing of the serving </w:t>
      </w:r>
      <w:proofErr w:type="spellStart"/>
      <w:r>
        <w:rPr>
          <w:rFonts w:ascii="Arial" w:hAnsi="Arial"/>
          <w:kern w:val="0"/>
          <w:sz w:val="20"/>
          <w:szCs w:val="20"/>
        </w:rPr>
        <w:t>gNB</w:t>
      </w:r>
      <w:proofErr w:type="spellEnd"/>
      <w:r>
        <w:rPr>
          <w:rFonts w:ascii="Arial" w:hAnsi="Arial"/>
          <w:kern w:val="0"/>
          <w:sz w:val="20"/>
          <w:szCs w:val="20"/>
        </w:rPr>
        <w:t xml:space="preserve">-DU’s request is “early” before or “immediately” before triggering the LTM cell switch. However, the essential point is whether </w:t>
      </w:r>
      <w:r w:rsidR="00CA0084">
        <w:rPr>
          <w:rFonts w:ascii="Arial" w:hAnsi="Arial"/>
          <w:kern w:val="0"/>
          <w:sz w:val="20"/>
          <w:szCs w:val="20"/>
        </w:rPr>
        <w:t>such request is done upon deciding the LTM cell switch (</w:t>
      </w:r>
      <w:proofErr w:type="gramStart"/>
      <w:r w:rsidR="00CA0084">
        <w:rPr>
          <w:rFonts w:ascii="Arial" w:hAnsi="Arial"/>
          <w:kern w:val="0"/>
          <w:sz w:val="20"/>
          <w:szCs w:val="20"/>
        </w:rPr>
        <w:t>i.e.</w:t>
      </w:r>
      <w:proofErr w:type="gramEnd"/>
      <w:r w:rsidR="00CA0084">
        <w:rPr>
          <w:rFonts w:ascii="Arial" w:hAnsi="Arial"/>
          <w:kern w:val="0"/>
          <w:sz w:val="20"/>
          <w:szCs w:val="20"/>
        </w:rPr>
        <w:t xml:space="preserve"> target cell is selected) or before deciding it. </w:t>
      </w:r>
      <w:r w:rsidR="00D86A93">
        <w:rPr>
          <w:rFonts w:ascii="Arial" w:hAnsi="Arial"/>
          <w:kern w:val="0"/>
          <w:sz w:val="20"/>
          <w:szCs w:val="20"/>
        </w:rPr>
        <w:t xml:space="preserve">In other words, </w:t>
      </w:r>
      <w:r w:rsidR="003818FC">
        <w:rPr>
          <w:rFonts w:ascii="Arial" w:hAnsi="Arial"/>
          <w:kern w:val="0"/>
          <w:sz w:val="20"/>
          <w:szCs w:val="20"/>
        </w:rPr>
        <w:t xml:space="preserve">it is a question whether the serving </w:t>
      </w:r>
      <w:proofErr w:type="spellStart"/>
      <w:r w:rsidR="003818FC">
        <w:rPr>
          <w:rFonts w:ascii="Arial" w:hAnsi="Arial"/>
          <w:kern w:val="0"/>
          <w:sz w:val="20"/>
          <w:szCs w:val="20"/>
        </w:rPr>
        <w:t>gNB</w:t>
      </w:r>
      <w:proofErr w:type="spellEnd"/>
      <w:r w:rsidR="003818FC">
        <w:rPr>
          <w:rFonts w:ascii="Arial" w:hAnsi="Arial"/>
          <w:kern w:val="0"/>
          <w:sz w:val="20"/>
          <w:szCs w:val="20"/>
        </w:rPr>
        <w:t xml:space="preserve">-DU needs any information from the target </w:t>
      </w:r>
      <w:proofErr w:type="spellStart"/>
      <w:r w:rsidR="003818FC">
        <w:rPr>
          <w:rFonts w:ascii="Arial" w:hAnsi="Arial"/>
          <w:kern w:val="0"/>
          <w:sz w:val="20"/>
          <w:szCs w:val="20"/>
        </w:rPr>
        <w:t>gNB</w:t>
      </w:r>
      <w:proofErr w:type="spellEnd"/>
      <w:r w:rsidR="003818FC">
        <w:rPr>
          <w:rFonts w:ascii="Arial" w:hAnsi="Arial"/>
          <w:kern w:val="0"/>
          <w:sz w:val="20"/>
          <w:szCs w:val="20"/>
        </w:rPr>
        <w:t xml:space="preserve">-DU upon selecting the target cell of LTM cell switch? </w:t>
      </w:r>
      <w:r w:rsidR="00FC059C">
        <w:rPr>
          <w:rFonts w:ascii="Arial" w:hAnsi="Arial"/>
          <w:kern w:val="0"/>
          <w:sz w:val="20"/>
          <w:szCs w:val="20"/>
        </w:rPr>
        <w:t>Our understanding is that the required information should be received from the candidate/target DU before deciding the target cell based on L1 measurements so that the LTM can achieve extremely lower latency. Therefore, the</w:t>
      </w:r>
      <w:r w:rsidR="00BF2809">
        <w:rPr>
          <w:rFonts w:ascii="Arial" w:hAnsi="Arial"/>
          <w:kern w:val="0"/>
          <w:sz w:val="20"/>
          <w:szCs w:val="20"/>
        </w:rPr>
        <w:t>re would not be intention to support the Approach 2b, unless RAN1 informs about any missing or additional agreements for that.</w:t>
      </w:r>
    </w:p>
    <w:p w14:paraId="1E2D85D4" w14:textId="025289A8" w:rsidR="00BF2809" w:rsidRDefault="00BF2809" w:rsidP="003E16F6">
      <w:pPr>
        <w:widowControl/>
        <w:spacing w:after="120" w:line="240" w:lineRule="atLeast"/>
        <w:rPr>
          <w:rFonts w:ascii="Arial" w:hAnsi="Arial"/>
          <w:kern w:val="0"/>
          <w:sz w:val="20"/>
          <w:szCs w:val="20"/>
        </w:rPr>
      </w:pPr>
      <w:r>
        <w:rPr>
          <w:rFonts w:ascii="Arial" w:hAnsi="Arial" w:hint="eastAsia"/>
          <w:kern w:val="0"/>
          <w:sz w:val="20"/>
          <w:szCs w:val="20"/>
        </w:rPr>
        <w:t>O</w:t>
      </w:r>
      <w:r>
        <w:rPr>
          <w:rFonts w:ascii="Arial" w:hAnsi="Arial"/>
          <w:kern w:val="0"/>
          <w:sz w:val="20"/>
          <w:szCs w:val="20"/>
        </w:rPr>
        <w:t>n the other hand,</w:t>
      </w:r>
      <w:r w:rsidR="00057BBB">
        <w:rPr>
          <w:rFonts w:ascii="Arial" w:hAnsi="Arial"/>
          <w:kern w:val="0"/>
          <w:sz w:val="20"/>
          <w:szCs w:val="20"/>
        </w:rPr>
        <w:t xml:space="preserve"> </w:t>
      </w:r>
      <w:r>
        <w:rPr>
          <w:rFonts w:ascii="Arial" w:hAnsi="Arial"/>
          <w:kern w:val="0"/>
          <w:sz w:val="20"/>
          <w:szCs w:val="20"/>
        </w:rPr>
        <w:t xml:space="preserve">the Approach 2a </w:t>
      </w:r>
      <w:r w:rsidR="00057BBB">
        <w:rPr>
          <w:rFonts w:ascii="Arial" w:hAnsi="Arial"/>
          <w:kern w:val="0"/>
          <w:sz w:val="20"/>
          <w:szCs w:val="20"/>
        </w:rPr>
        <w:t xml:space="preserve">seems </w:t>
      </w:r>
      <w:r w:rsidR="00EF203A">
        <w:rPr>
          <w:rFonts w:ascii="Arial" w:hAnsi="Arial"/>
          <w:kern w:val="0"/>
          <w:sz w:val="20"/>
          <w:szCs w:val="20"/>
        </w:rPr>
        <w:t xml:space="preserve">already assumed during the LTM preparation </w:t>
      </w:r>
      <w:r w:rsidR="00057BBB">
        <w:rPr>
          <w:rFonts w:ascii="Arial" w:hAnsi="Arial"/>
          <w:kern w:val="0"/>
          <w:sz w:val="20"/>
          <w:szCs w:val="20"/>
        </w:rPr>
        <w:t xml:space="preserve">or early sync phase </w:t>
      </w:r>
      <w:r>
        <w:rPr>
          <w:rFonts w:ascii="Arial" w:hAnsi="Arial"/>
          <w:kern w:val="0"/>
          <w:sz w:val="20"/>
          <w:szCs w:val="20"/>
        </w:rPr>
        <w:t>(</w:t>
      </w:r>
      <w:proofErr w:type="gramStart"/>
      <w:r>
        <w:rPr>
          <w:rFonts w:ascii="Arial" w:hAnsi="Arial"/>
          <w:kern w:val="0"/>
          <w:sz w:val="20"/>
          <w:szCs w:val="20"/>
        </w:rPr>
        <w:t>e.g.</w:t>
      </w:r>
      <w:proofErr w:type="gramEnd"/>
      <w:r>
        <w:rPr>
          <w:rFonts w:ascii="Arial" w:hAnsi="Arial"/>
          <w:kern w:val="0"/>
          <w:sz w:val="20"/>
          <w:szCs w:val="20"/>
        </w:rPr>
        <w:t xml:space="preserve"> configuration update or early sync request, etc). Thus, we assume this is not the </w:t>
      </w:r>
      <w:r w:rsidR="00057BBB">
        <w:rPr>
          <w:rFonts w:ascii="Arial" w:hAnsi="Arial"/>
          <w:kern w:val="0"/>
          <w:sz w:val="20"/>
          <w:szCs w:val="20"/>
        </w:rPr>
        <w:t xml:space="preserve">intention from </w:t>
      </w:r>
      <w:r>
        <w:rPr>
          <w:rFonts w:ascii="Arial" w:hAnsi="Arial"/>
          <w:kern w:val="0"/>
          <w:sz w:val="20"/>
          <w:szCs w:val="20"/>
        </w:rPr>
        <w:t>RAN3</w:t>
      </w:r>
      <w:r w:rsidR="00057BBB">
        <w:rPr>
          <w:rFonts w:ascii="Arial" w:hAnsi="Arial"/>
          <w:kern w:val="0"/>
          <w:sz w:val="20"/>
          <w:szCs w:val="20"/>
        </w:rPr>
        <w:t xml:space="preserve"> perspective</w:t>
      </w:r>
      <w:r>
        <w:rPr>
          <w:rFonts w:ascii="Arial" w:hAnsi="Arial"/>
          <w:kern w:val="0"/>
          <w:sz w:val="20"/>
          <w:szCs w:val="20"/>
        </w:rPr>
        <w:t>.</w:t>
      </w:r>
    </w:p>
    <w:p w14:paraId="3625D1B4" w14:textId="0BDCC58B" w:rsidR="00BF2809" w:rsidRPr="00BF2809" w:rsidRDefault="00057BBB" w:rsidP="003E16F6">
      <w:pPr>
        <w:widowControl/>
        <w:spacing w:after="120" w:line="240" w:lineRule="atLeast"/>
        <w:rPr>
          <w:rFonts w:ascii="Arial" w:hAnsi="Arial"/>
          <w:kern w:val="0"/>
          <w:sz w:val="20"/>
          <w:szCs w:val="20"/>
        </w:rPr>
      </w:pPr>
      <w:r>
        <w:rPr>
          <w:rFonts w:ascii="Arial" w:hAnsi="Arial"/>
          <w:kern w:val="0"/>
          <w:sz w:val="20"/>
          <w:szCs w:val="20"/>
        </w:rPr>
        <w:lastRenderedPageBreak/>
        <w:t>Based on the observations, w</w:t>
      </w:r>
      <w:r w:rsidR="00BF2809">
        <w:rPr>
          <w:rFonts w:ascii="Arial" w:hAnsi="Arial"/>
          <w:kern w:val="0"/>
          <w:sz w:val="20"/>
          <w:szCs w:val="20"/>
        </w:rPr>
        <w:t>e consider that from RAN2 perspective, it is sufficient to confirm the Approach 1 should be supported as baseline</w:t>
      </w:r>
      <w:r>
        <w:rPr>
          <w:rFonts w:ascii="Arial" w:hAnsi="Arial"/>
          <w:kern w:val="0"/>
          <w:sz w:val="20"/>
          <w:szCs w:val="20"/>
        </w:rPr>
        <w:t xml:space="preserve"> and the Approach 2a is already assumed</w:t>
      </w:r>
      <w:r w:rsidR="00BF2809">
        <w:rPr>
          <w:rFonts w:ascii="Arial" w:hAnsi="Arial"/>
          <w:kern w:val="0"/>
          <w:sz w:val="20"/>
          <w:szCs w:val="20"/>
        </w:rPr>
        <w:t>, while the Approach 2b is not seen as necessary.</w:t>
      </w:r>
    </w:p>
    <w:p w14:paraId="06CB5ED7" w14:textId="7D8DD0AD"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B3131A">
        <w:rPr>
          <w:rFonts w:ascii="Arial" w:hAnsi="Arial"/>
          <w:b/>
          <w:kern w:val="0"/>
          <w:sz w:val="20"/>
          <w:szCs w:val="20"/>
        </w:rPr>
        <w:t>RAN2 to confirm that the Approach 1 should be supported.</w:t>
      </w:r>
    </w:p>
    <w:p w14:paraId="6CB3C0D2" w14:textId="1DDF6F72" w:rsidR="00EF203A" w:rsidRPr="002C6C08" w:rsidRDefault="00EF203A" w:rsidP="00EF203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confirm that the Approach 2a is already assumed during LTM preparation or early sync phase.</w:t>
      </w:r>
    </w:p>
    <w:p w14:paraId="4302157A" w14:textId="412EF466" w:rsidR="003E16F6" w:rsidRPr="00BF2809" w:rsidRDefault="00B3131A" w:rsidP="00A12A5F">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EF203A">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assume that </w:t>
      </w:r>
      <w:r w:rsidR="00BF2809">
        <w:rPr>
          <w:rFonts w:ascii="Arial" w:hAnsi="Arial"/>
          <w:b/>
          <w:kern w:val="0"/>
          <w:sz w:val="20"/>
          <w:szCs w:val="20"/>
        </w:rPr>
        <w:t>the Approach 2b is not necessary</w:t>
      </w:r>
      <w:r w:rsidR="00A12A5F">
        <w:rPr>
          <w:rFonts w:ascii="Arial" w:hAnsi="Arial"/>
          <w:b/>
          <w:kern w:val="0"/>
          <w:sz w:val="20"/>
          <w:szCs w:val="20"/>
        </w:rPr>
        <w:t>.</w:t>
      </w:r>
    </w:p>
    <w:p w14:paraId="41FECC13" w14:textId="77777777" w:rsidR="003E16F6" w:rsidRDefault="003E16F6" w:rsidP="003E16F6">
      <w:pPr>
        <w:widowControl/>
        <w:spacing w:after="120" w:line="240" w:lineRule="atLeast"/>
        <w:rPr>
          <w:rFonts w:ascii="Arial" w:hAnsi="Arial"/>
          <w:kern w:val="0"/>
          <w:sz w:val="20"/>
          <w:szCs w:val="20"/>
        </w:rPr>
      </w:pPr>
    </w:p>
    <w:p w14:paraId="099349C9" w14:textId="789116AD" w:rsidR="00CC38B8" w:rsidRPr="002C6C08" w:rsidRDefault="00CC38B8" w:rsidP="00CC38B8">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Race condition for LTM and L3 HO</w:t>
      </w:r>
    </w:p>
    <w:p w14:paraId="5B3DA697" w14:textId="28286F71" w:rsidR="00BB4748" w:rsidRDefault="008714B0"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t was agreed in the last meeting that the race condition for the LTM and the L3 HO can/should be avoided by network implementation</w:t>
      </w:r>
      <w:r w:rsidR="00890CFC">
        <w:rPr>
          <w:rFonts w:ascii="Arial" w:hAnsi="Arial"/>
          <w:kern w:val="0"/>
          <w:sz w:val="20"/>
          <w:szCs w:val="20"/>
        </w:rPr>
        <w:t xml:space="preserve"> from RAN2 perspective. </w:t>
      </w:r>
      <w:r w:rsidR="001569E3">
        <w:rPr>
          <w:rFonts w:ascii="Arial" w:hAnsi="Arial"/>
          <w:kern w:val="0"/>
          <w:sz w:val="20"/>
          <w:szCs w:val="20"/>
        </w:rPr>
        <w:t>During the offline [2]. It was also pointed out that it would be mainly RAN3 work to address the race condition issue.</w:t>
      </w:r>
    </w:p>
    <w:p w14:paraId="3E78BC95" w14:textId="331C76F2" w:rsidR="00CC38B8" w:rsidRPr="00CC38B8" w:rsidRDefault="008F03F8" w:rsidP="003E16F6">
      <w:pPr>
        <w:widowControl/>
        <w:spacing w:after="120" w:line="240" w:lineRule="atLeast"/>
        <w:rPr>
          <w:rFonts w:ascii="Arial" w:hAnsi="Arial"/>
          <w:kern w:val="0"/>
          <w:sz w:val="20"/>
          <w:szCs w:val="20"/>
        </w:rPr>
      </w:pPr>
      <w:r>
        <w:rPr>
          <w:rFonts w:ascii="Arial" w:hAnsi="Arial"/>
          <w:kern w:val="0"/>
          <w:sz w:val="20"/>
          <w:szCs w:val="20"/>
        </w:rPr>
        <w:t>G</w:t>
      </w:r>
      <w:r w:rsidR="00587472">
        <w:rPr>
          <w:rFonts w:ascii="Arial" w:hAnsi="Arial"/>
          <w:kern w:val="0"/>
          <w:sz w:val="20"/>
          <w:szCs w:val="20"/>
        </w:rPr>
        <w:t xml:space="preserve">iven that </w:t>
      </w:r>
      <w:r w:rsidR="001569E3">
        <w:rPr>
          <w:rFonts w:ascii="Arial" w:hAnsi="Arial"/>
          <w:kern w:val="0"/>
          <w:sz w:val="20"/>
          <w:szCs w:val="20"/>
        </w:rPr>
        <w:t xml:space="preserve">RAN2 assume </w:t>
      </w:r>
      <w:r w:rsidR="00587472">
        <w:rPr>
          <w:rFonts w:ascii="Arial" w:hAnsi="Arial"/>
          <w:kern w:val="0"/>
          <w:sz w:val="20"/>
          <w:szCs w:val="20"/>
        </w:rPr>
        <w:t xml:space="preserve">the Approach 1 above can be the baseline, there is one possible race condition that the </w:t>
      </w:r>
      <w:proofErr w:type="spellStart"/>
      <w:r w:rsidR="00587472" w:rsidRPr="00D13235">
        <w:rPr>
          <w:rFonts w:ascii="Arial" w:hAnsi="Arial"/>
          <w:i/>
          <w:iCs/>
          <w:kern w:val="0"/>
          <w:sz w:val="20"/>
          <w:szCs w:val="20"/>
        </w:rPr>
        <w:t>RRCReconfiguration</w:t>
      </w:r>
      <w:proofErr w:type="spellEnd"/>
      <w:r w:rsidR="00587472">
        <w:rPr>
          <w:rFonts w:ascii="Arial" w:hAnsi="Arial"/>
          <w:kern w:val="0"/>
          <w:sz w:val="20"/>
          <w:szCs w:val="20"/>
        </w:rPr>
        <w:t xml:space="preserve"> for the </w:t>
      </w:r>
      <w:r w:rsidR="008B45F2">
        <w:rPr>
          <w:rFonts w:ascii="Arial" w:hAnsi="Arial"/>
          <w:kern w:val="0"/>
          <w:sz w:val="20"/>
          <w:szCs w:val="20"/>
        </w:rPr>
        <w:t xml:space="preserve">L3 HO is sent to the UE </w:t>
      </w:r>
      <w:r w:rsidR="0049088D">
        <w:rPr>
          <w:rFonts w:ascii="Arial" w:hAnsi="Arial"/>
          <w:kern w:val="0"/>
          <w:sz w:val="20"/>
          <w:szCs w:val="20"/>
        </w:rPr>
        <w:t xml:space="preserve">(via the serving </w:t>
      </w:r>
      <w:proofErr w:type="spellStart"/>
      <w:r w:rsidR="0049088D">
        <w:rPr>
          <w:rFonts w:ascii="Arial" w:hAnsi="Arial"/>
          <w:kern w:val="0"/>
          <w:sz w:val="20"/>
          <w:szCs w:val="20"/>
        </w:rPr>
        <w:t>gNB</w:t>
      </w:r>
      <w:proofErr w:type="spellEnd"/>
      <w:r w:rsidR="0049088D">
        <w:rPr>
          <w:rFonts w:ascii="Arial" w:hAnsi="Arial"/>
          <w:kern w:val="0"/>
          <w:sz w:val="20"/>
          <w:szCs w:val="20"/>
        </w:rPr>
        <w:t xml:space="preserve">-DU) </w:t>
      </w:r>
      <w:r w:rsidR="008B45F2">
        <w:rPr>
          <w:rFonts w:ascii="Arial" w:hAnsi="Arial"/>
          <w:kern w:val="0"/>
          <w:sz w:val="20"/>
          <w:szCs w:val="20"/>
        </w:rPr>
        <w:t xml:space="preserve">before the serving </w:t>
      </w:r>
      <w:proofErr w:type="spellStart"/>
      <w:r w:rsidR="008B45F2">
        <w:rPr>
          <w:rFonts w:ascii="Arial" w:hAnsi="Arial"/>
          <w:kern w:val="0"/>
          <w:sz w:val="20"/>
          <w:szCs w:val="20"/>
        </w:rPr>
        <w:t>gNB</w:t>
      </w:r>
      <w:proofErr w:type="spellEnd"/>
      <w:r w:rsidR="008B45F2">
        <w:rPr>
          <w:rFonts w:ascii="Arial" w:hAnsi="Arial"/>
          <w:kern w:val="0"/>
          <w:sz w:val="20"/>
          <w:szCs w:val="20"/>
        </w:rPr>
        <w:t xml:space="preserve">-DU informs the </w:t>
      </w:r>
      <w:proofErr w:type="spellStart"/>
      <w:r w:rsidR="008B45F2">
        <w:rPr>
          <w:rFonts w:ascii="Arial" w:hAnsi="Arial"/>
          <w:kern w:val="0"/>
          <w:sz w:val="20"/>
          <w:szCs w:val="20"/>
        </w:rPr>
        <w:t>gNB</w:t>
      </w:r>
      <w:proofErr w:type="spellEnd"/>
      <w:r w:rsidR="008B45F2">
        <w:rPr>
          <w:rFonts w:ascii="Arial" w:hAnsi="Arial"/>
          <w:kern w:val="0"/>
          <w:sz w:val="20"/>
          <w:szCs w:val="20"/>
        </w:rPr>
        <w:t xml:space="preserve">-CU of the serving cell switch. </w:t>
      </w:r>
      <w:r w:rsidR="0049088D">
        <w:rPr>
          <w:rFonts w:ascii="Arial" w:hAnsi="Arial"/>
          <w:kern w:val="0"/>
          <w:sz w:val="20"/>
          <w:szCs w:val="20"/>
        </w:rPr>
        <w:t xml:space="preserve">In this case, </w:t>
      </w:r>
      <w:r>
        <w:rPr>
          <w:rFonts w:ascii="Arial" w:hAnsi="Arial"/>
          <w:kern w:val="0"/>
          <w:sz w:val="20"/>
          <w:szCs w:val="20"/>
        </w:rPr>
        <w:t xml:space="preserve">it is likely that </w:t>
      </w:r>
      <w:r w:rsidR="0049088D">
        <w:rPr>
          <w:rFonts w:ascii="Arial" w:hAnsi="Arial"/>
          <w:kern w:val="0"/>
          <w:sz w:val="20"/>
          <w:szCs w:val="20"/>
        </w:rPr>
        <w:t>the UE perform</w:t>
      </w:r>
      <w:r>
        <w:rPr>
          <w:rFonts w:ascii="Arial" w:hAnsi="Arial"/>
          <w:kern w:val="0"/>
          <w:sz w:val="20"/>
          <w:szCs w:val="20"/>
        </w:rPr>
        <w:t>s</w:t>
      </w:r>
      <w:r w:rsidR="0049088D">
        <w:rPr>
          <w:rFonts w:ascii="Arial" w:hAnsi="Arial"/>
          <w:kern w:val="0"/>
          <w:sz w:val="20"/>
          <w:szCs w:val="20"/>
        </w:rPr>
        <w:t xml:space="preserve"> the LTM cell switch which comes </w:t>
      </w:r>
      <w:r w:rsidR="001569E3">
        <w:rPr>
          <w:rFonts w:ascii="Arial" w:hAnsi="Arial"/>
          <w:kern w:val="0"/>
          <w:sz w:val="20"/>
          <w:szCs w:val="20"/>
        </w:rPr>
        <w:t>earlier,</w:t>
      </w:r>
      <w:r>
        <w:rPr>
          <w:rFonts w:ascii="Arial" w:hAnsi="Arial"/>
          <w:kern w:val="0"/>
          <w:sz w:val="20"/>
          <w:szCs w:val="20"/>
        </w:rPr>
        <w:t xml:space="preserve"> and the </w:t>
      </w:r>
      <w:proofErr w:type="spellStart"/>
      <w:r>
        <w:rPr>
          <w:rFonts w:ascii="Arial" w:hAnsi="Arial"/>
          <w:kern w:val="0"/>
          <w:sz w:val="20"/>
          <w:szCs w:val="20"/>
        </w:rPr>
        <w:t>gNB</w:t>
      </w:r>
      <w:proofErr w:type="spellEnd"/>
      <w:r>
        <w:rPr>
          <w:rFonts w:ascii="Arial" w:hAnsi="Arial"/>
          <w:kern w:val="0"/>
          <w:sz w:val="20"/>
          <w:szCs w:val="20"/>
        </w:rPr>
        <w:t>-CU can recognize the ongoing LTM cell switch</w:t>
      </w:r>
      <w:r w:rsidR="0049088D">
        <w:rPr>
          <w:rFonts w:ascii="Arial" w:hAnsi="Arial"/>
          <w:kern w:val="0"/>
          <w:sz w:val="20"/>
          <w:szCs w:val="20"/>
        </w:rPr>
        <w:t>.</w:t>
      </w:r>
      <w:r>
        <w:rPr>
          <w:rFonts w:ascii="Arial" w:hAnsi="Arial"/>
          <w:kern w:val="0"/>
          <w:sz w:val="20"/>
          <w:szCs w:val="20"/>
        </w:rPr>
        <w:t xml:space="preserve"> Thus, there will not be critical issue in this case.</w:t>
      </w:r>
    </w:p>
    <w:p w14:paraId="103D93F7" w14:textId="0F234A26" w:rsidR="00CC38B8" w:rsidRPr="002C6C08" w:rsidRDefault="00CC38B8" w:rsidP="00CC38B8">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w:t>
      </w:r>
      <w:r>
        <w:rPr>
          <w:rFonts w:ascii="Arial" w:hAnsi="Arial"/>
          <w:b/>
          <w:kern w:val="0"/>
          <w:sz w:val="20"/>
          <w:szCs w:val="20"/>
        </w:rPr>
        <w:t xml:space="preserve"> </w:t>
      </w:r>
      <w:r w:rsidR="00EF203A">
        <w:rPr>
          <w:rFonts w:ascii="Arial" w:hAnsi="Arial"/>
          <w:b/>
          <w:kern w:val="0"/>
          <w:sz w:val="20"/>
          <w:szCs w:val="20"/>
        </w:rPr>
        <w:t>4</w:t>
      </w:r>
      <w:r w:rsidRPr="002C6C08">
        <w:rPr>
          <w:rFonts w:ascii="Arial" w:hAnsi="Arial" w:hint="eastAsia"/>
          <w:b/>
          <w:kern w:val="0"/>
          <w:sz w:val="20"/>
          <w:szCs w:val="20"/>
        </w:rPr>
        <w:t xml:space="preserve">: </w:t>
      </w:r>
      <w:r w:rsidR="001569E3">
        <w:rPr>
          <w:rFonts w:ascii="Arial" w:hAnsi="Arial"/>
          <w:b/>
          <w:kern w:val="0"/>
          <w:sz w:val="20"/>
          <w:szCs w:val="20"/>
        </w:rPr>
        <w:t>RAN2 to confirm that there is no critical race condition issue in the Approach 1.</w:t>
      </w:r>
    </w:p>
    <w:p w14:paraId="66E7DE2D" w14:textId="77777777" w:rsidR="003E16F6" w:rsidRPr="002C6C08" w:rsidRDefault="003E16F6"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5716E9A0"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this contribution we discussed</w:t>
      </w:r>
      <w:r w:rsidR="008E6AAA" w:rsidRPr="008E6AAA">
        <w:rPr>
          <w:rFonts w:ascii="Arial" w:eastAsia="Arial Unicode MS" w:hAnsi="Arial"/>
          <w:kern w:val="0"/>
          <w:sz w:val="20"/>
          <w:szCs w:val="20"/>
        </w:rPr>
        <w:t xml:space="preserve"> </w:t>
      </w:r>
      <w:r w:rsidR="008E6AAA">
        <w:rPr>
          <w:rFonts w:ascii="Arial" w:eastAsia="Arial Unicode MS" w:hAnsi="Arial"/>
          <w:kern w:val="0"/>
          <w:sz w:val="20"/>
          <w:szCs w:val="20"/>
        </w:rPr>
        <w:t>the issue related to RAN3 LS and race condition situation. We made the following proposals</w:t>
      </w:r>
      <w:r w:rsidRPr="002C6C08">
        <w:rPr>
          <w:rFonts w:ascii="Arial" w:eastAsia="Arial Unicode MS" w:hAnsi="Arial" w:hint="eastAsia"/>
          <w:kern w:val="0"/>
          <w:sz w:val="20"/>
          <w:szCs w:val="20"/>
        </w:rPr>
        <w:t>.</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0027622F" w14:textId="77777777" w:rsidR="008E6AAA" w:rsidRPr="002C6C08" w:rsidRDefault="008E6AAA" w:rsidP="008E6AA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the Approach 1 should be supported.</w:t>
      </w:r>
    </w:p>
    <w:p w14:paraId="01EE59E7" w14:textId="77777777" w:rsidR="008E6AAA" w:rsidRPr="002C6C08" w:rsidRDefault="008E6AAA" w:rsidP="008E6AA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confirm that the Approach 2a is already assumed during LTM preparation or early sync phase.</w:t>
      </w:r>
    </w:p>
    <w:p w14:paraId="2FFBA892" w14:textId="77777777" w:rsidR="008E6AAA" w:rsidRPr="00BF2809" w:rsidRDefault="008E6AAA" w:rsidP="008E6AAA">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assume that the Approach 2b is not necessary.</w:t>
      </w:r>
    </w:p>
    <w:p w14:paraId="633D795F" w14:textId="38CA28E9" w:rsidR="003E16F6" w:rsidRPr="008E6AAA" w:rsidRDefault="008E6AAA" w:rsidP="00D441CD">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w:t>
      </w:r>
      <w:r>
        <w:rPr>
          <w:rFonts w:ascii="Arial" w:hAnsi="Arial"/>
          <w:b/>
          <w:kern w:val="0"/>
          <w:sz w:val="20"/>
          <w:szCs w:val="20"/>
        </w:rPr>
        <w:t xml:space="preserve"> 4</w:t>
      </w:r>
      <w:r w:rsidRPr="002C6C08">
        <w:rPr>
          <w:rFonts w:ascii="Arial" w:hAnsi="Arial" w:hint="eastAsia"/>
          <w:b/>
          <w:kern w:val="0"/>
          <w:sz w:val="20"/>
          <w:szCs w:val="20"/>
        </w:rPr>
        <w:t xml:space="preserve">: </w:t>
      </w:r>
      <w:r>
        <w:rPr>
          <w:rFonts w:ascii="Arial" w:hAnsi="Arial"/>
          <w:b/>
          <w:kern w:val="0"/>
          <w:sz w:val="20"/>
          <w:szCs w:val="20"/>
        </w:rPr>
        <w:t>RAN2 to confirm that there is no critical race condition issue in the Approach 1.</w:t>
      </w:r>
    </w:p>
    <w:p w14:paraId="48660C66" w14:textId="77777777" w:rsidR="003E16F6" w:rsidRPr="002C6C0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0C08D635"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07228">
        <w:rPr>
          <w:rFonts w:ascii="Arial" w:eastAsia="Arial Unicode MS" w:hAnsi="Arial"/>
          <w:kern w:val="0"/>
          <w:sz w:val="20"/>
          <w:szCs w:val="20"/>
        </w:rPr>
        <w:t>RAN2#121bis-e, Chair notes</w:t>
      </w:r>
    </w:p>
    <w:p w14:paraId="79A985EF" w14:textId="3F01A9E0" w:rsidR="00120EE9" w:rsidRPr="00120EE9" w:rsidRDefault="00120EE9"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R2-2304214, </w:t>
      </w:r>
      <w:r w:rsidRPr="00120EE9">
        <w:rPr>
          <w:rFonts w:ascii="Arial" w:eastAsia="Arial Unicode MS" w:hAnsi="Arial"/>
          <w:kern w:val="0"/>
          <w:sz w:val="20"/>
          <w:szCs w:val="20"/>
        </w:rPr>
        <w:t>Summary of [AT121bis-e][</w:t>
      </w:r>
      <w:proofErr w:type="gramStart"/>
      <w:r w:rsidRPr="00120EE9">
        <w:rPr>
          <w:rFonts w:ascii="Arial" w:eastAsia="Arial Unicode MS" w:hAnsi="Arial"/>
          <w:kern w:val="0"/>
          <w:sz w:val="20"/>
          <w:szCs w:val="20"/>
        </w:rPr>
        <w:t>018][</w:t>
      </w:r>
      <w:proofErr w:type="spellStart"/>
      <w:proofErr w:type="gramEnd"/>
      <w:r w:rsidRPr="00120EE9">
        <w:rPr>
          <w:rFonts w:ascii="Arial" w:eastAsia="Arial Unicode MS" w:hAnsi="Arial"/>
          <w:kern w:val="0"/>
          <w:sz w:val="20"/>
          <w:szCs w:val="20"/>
        </w:rPr>
        <w:t>eMob</w:t>
      </w:r>
      <w:proofErr w:type="spellEnd"/>
      <w:r w:rsidRPr="00120EE9">
        <w:rPr>
          <w:rFonts w:ascii="Arial" w:eastAsia="Arial Unicode MS" w:hAnsi="Arial"/>
          <w:kern w:val="0"/>
          <w:sz w:val="20"/>
          <w:szCs w:val="20"/>
        </w:rPr>
        <w:t>] Procedure Consolidation (Huawei)</w:t>
      </w:r>
      <w:r>
        <w:rPr>
          <w:rFonts w:ascii="Arial" w:eastAsia="Arial Unicode MS" w:hAnsi="Arial"/>
          <w:kern w:val="0"/>
          <w:sz w:val="20"/>
          <w:szCs w:val="20"/>
        </w:rPr>
        <w:t xml:space="preserve">, </w:t>
      </w:r>
      <w:r w:rsidRPr="00120EE9">
        <w:rPr>
          <w:rFonts w:ascii="Arial" w:eastAsia="Arial Unicode MS" w:hAnsi="Arial"/>
          <w:kern w:val="0"/>
          <w:sz w:val="20"/>
          <w:szCs w:val="20"/>
        </w:rPr>
        <w:t xml:space="preserve">Huawei, </w:t>
      </w:r>
      <w:proofErr w:type="spellStart"/>
      <w:r w:rsidRPr="00120EE9">
        <w:rPr>
          <w:rFonts w:ascii="Arial" w:eastAsia="Arial Unicode MS" w:hAnsi="Arial"/>
          <w:kern w:val="0"/>
          <w:sz w:val="20"/>
          <w:szCs w:val="20"/>
        </w:rPr>
        <w:t>HiSilicon</w:t>
      </w:r>
      <w:proofErr w:type="spellEnd"/>
    </w:p>
    <w:p w14:paraId="250290B4" w14:textId="787D4ABF" w:rsidR="00A07228" w:rsidRPr="002C6C08" w:rsidRDefault="00A07228"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sidR="00120EE9">
        <w:rPr>
          <w:rFonts w:ascii="Arial" w:eastAsia="Arial Unicode MS" w:hAnsi="Arial"/>
          <w:kern w:val="0"/>
          <w:sz w:val="20"/>
          <w:szCs w:val="20"/>
        </w:rPr>
        <w:t>3</w:t>
      </w:r>
      <w:r>
        <w:rPr>
          <w:rFonts w:ascii="Arial" w:eastAsia="Arial Unicode MS" w:hAnsi="Arial"/>
          <w:kern w:val="0"/>
          <w:sz w:val="20"/>
          <w:szCs w:val="20"/>
        </w:rPr>
        <w:t xml:space="preserve">] </w:t>
      </w:r>
      <w:r w:rsidRPr="00A07228">
        <w:rPr>
          <w:rFonts w:ascii="Arial" w:eastAsia="Arial Unicode MS" w:hAnsi="Arial"/>
          <w:kern w:val="0"/>
          <w:sz w:val="20"/>
          <w:szCs w:val="20"/>
        </w:rPr>
        <w:t>R2-2302458</w:t>
      </w:r>
      <w:r>
        <w:rPr>
          <w:rFonts w:ascii="Arial" w:eastAsia="Arial Unicode MS" w:hAnsi="Arial"/>
          <w:kern w:val="0"/>
          <w:sz w:val="20"/>
          <w:szCs w:val="20"/>
        </w:rPr>
        <w:t xml:space="preserve">, </w:t>
      </w:r>
      <w:r w:rsidRPr="00A07228">
        <w:rPr>
          <w:rFonts w:ascii="Arial" w:eastAsia="Arial Unicode MS" w:hAnsi="Arial"/>
          <w:kern w:val="0"/>
          <w:sz w:val="20"/>
          <w:szCs w:val="20"/>
        </w:rPr>
        <w:t>LS on Approaches during execution for inter-DU LTM</w:t>
      </w:r>
      <w:r>
        <w:rPr>
          <w:rFonts w:ascii="Arial" w:eastAsia="Arial Unicode MS" w:hAnsi="Arial"/>
          <w:kern w:val="0"/>
          <w:sz w:val="20"/>
          <w:szCs w:val="20"/>
        </w:rPr>
        <w:t>, RAN3</w:t>
      </w:r>
    </w:p>
    <w:p w14:paraId="69CC07AD" w14:textId="77777777" w:rsidR="00A07228" w:rsidRPr="002C6C08" w:rsidRDefault="00A07228"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9073" w14:textId="77777777" w:rsidR="00384D6E" w:rsidRDefault="00384D6E" w:rsidP="005F4664">
      <w:r>
        <w:separator/>
      </w:r>
    </w:p>
  </w:endnote>
  <w:endnote w:type="continuationSeparator" w:id="0">
    <w:p w14:paraId="53B807B8" w14:textId="77777777" w:rsidR="00384D6E" w:rsidRDefault="00384D6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80E10" w14:textId="77777777" w:rsidR="00384D6E" w:rsidRDefault="00384D6E" w:rsidP="005F4664">
      <w:r>
        <w:separator/>
      </w:r>
    </w:p>
  </w:footnote>
  <w:footnote w:type="continuationSeparator" w:id="0">
    <w:p w14:paraId="0E08432C" w14:textId="77777777" w:rsidR="00384D6E" w:rsidRDefault="00384D6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0878"/>
    <w:multiLevelType w:val="hybridMultilevel"/>
    <w:tmpl w:val="0EB0F164"/>
    <w:lvl w:ilvl="0" w:tplc="193094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68930553">
    <w:abstractNumId w:val="2"/>
  </w:num>
  <w:num w:numId="2" w16cid:durableId="103313288">
    <w:abstractNumId w:val="0"/>
  </w:num>
  <w:num w:numId="3" w16cid:durableId="1600599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12765"/>
    <w:rsid w:val="00057BBB"/>
    <w:rsid w:val="00065BA9"/>
    <w:rsid w:val="000A024E"/>
    <w:rsid w:val="000B686D"/>
    <w:rsid w:val="000C4A4F"/>
    <w:rsid w:val="0010175C"/>
    <w:rsid w:val="00120EE9"/>
    <w:rsid w:val="0012151A"/>
    <w:rsid w:val="001310F8"/>
    <w:rsid w:val="00134635"/>
    <w:rsid w:val="001504D8"/>
    <w:rsid w:val="001533DC"/>
    <w:rsid w:val="001569E3"/>
    <w:rsid w:val="001679AD"/>
    <w:rsid w:val="001757B8"/>
    <w:rsid w:val="001C1521"/>
    <w:rsid w:val="001C72C0"/>
    <w:rsid w:val="001D3B97"/>
    <w:rsid w:val="001D6661"/>
    <w:rsid w:val="001F624B"/>
    <w:rsid w:val="002319BE"/>
    <w:rsid w:val="0028555E"/>
    <w:rsid w:val="002976BE"/>
    <w:rsid w:val="00297E8B"/>
    <w:rsid w:val="002A7B1A"/>
    <w:rsid w:val="002E4305"/>
    <w:rsid w:val="00326B88"/>
    <w:rsid w:val="003818FC"/>
    <w:rsid w:val="00384D6E"/>
    <w:rsid w:val="00391CBE"/>
    <w:rsid w:val="003A6E61"/>
    <w:rsid w:val="003C391C"/>
    <w:rsid w:val="003E16F6"/>
    <w:rsid w:val="004336FF"/>
    <w:rsid w:val="004623F9"/>
    <w:rsid w:val="00485574"/>
    <w:rsid w:val="0049088D"/>
    <w:rsid w:val="004A0F4A"/>
    <w:rsid w:val="004C55F8"/>
    <w:rsid w:val="004D0B78"/>
    <w:rsid w:val="004E6488"/>
    <w:rsid w:val="004F0F43"/>
    <w:rsid w:val="004F6BB1"/>
    <w:rsid w:val="004F6C16"/>
    <w:rsid w:val="0050025E"/>
    <w:rsid w:val="005160D1"/>
    <w:rsid w:val="00540C2C"/>
    <w:rsid w:val="00554849"/>
    <w:rsid w:val="00556C23"/>
    <w:rsid w:val="00587472"/>
    <w:rsid w:val="005B0E34"/>
    <w:rsid w:val="005E77E7"/>
    <w:rsid w:val="005F300A"/>
    <w:rsid w:val="005F4664"/>
    <w:rsid w:val="006010B7"/>
    <w:rsid w:val="00631D06"/>
    <w:rsid w:val="00636658"/>
    <w:rsid w:val="006521DA"/>
    <w:rsid w:val="006736E7"/>
    <w:rsid w:val="00697F60"/>
    <w:rsid w:val="006B0DF4"/>
    <w:rsid w:val="006B2E48"/>
    <w:rsid w:val="006D6BD5"/>
    <w:rsid w:val="006F1C23"/>
    <w:rsid w:val="00717247"/>
    <w:rsid w:val="007C0139"/>
    <w:rsid w:val="007C42C0"/>
    <w:rsid w:val="00824DAA"/>
    <w:rsid w:val="008714B0"/>
    <w:rsid w:val="00890CFC"/>
    <w:rsid w:val="00897303"/>
    <w:rsid w:val="008A53A6"/>
    <w:rsid w:val="008A63A3"/>
    <w:rsid w:val="008B45F2"/>
    <w:rsid w:val="008C68AE"/>
    <w:rsid w:val="008D7675"/>
    <w:rsid w:val="008E6AAA"/>
    <w:rsid w:val="008F03F8"/>
    <w:rsid w:val="008F7071"/>
    <w:rsid w:val="00912C30"/>
    <w:rsid w:val="009435C7"/>
    <w:rsid w:val="00954E4E"/>
    <w:rsid w:val="00960551"/>
    <w:rsid w:val="00963D76"/>
    <w:rsid w:val="009668AF"/>
    <w:rsid w:val="0097302B"/>
    <w:rsid w:val="009A1470"/>
    <w:rsid w:val="009A1D9C"/>
    <w:rsid w:val="009A406E"/>
    <w:rsid w:val="009C6E2F"/>
    <w:rsid w:val="00A07228"/>
    <w:rsid w:val="00A12A5F"/>
    <w:rsid w:val="00A13A4F"/>
    <w:rsid w:val="00A5267B"/>
    <w:rsid w:val="00AA2B16"/>
    <w:rsid w:val="00AC07C4"/>
    <w:rsid w:val="00AF6AA2"/>
    <w:rsid w:val="00B26B13"/>
    <w:rsid w:val="00B3131A"/>
    <w:rsid w:val="00B37368"/>
    <w:rsid w:val="00B609F2"/>
    <w:rsid w:val="00B80EF6"/>
    <w:rsid w:val="00B86207"/>
    <w:rsid w:val="00B9710E"/>
    <w:rsid w:val="00BB16D6"/>
    <w:rsid w:val="00BB4748"/>
    <w:rsid w:val="00BF06BC"/>
    <w:rsid w:val="00BF2809"/>
    <w:rsid w:val="00C0670F"/>
    <w:rsid w:val="00C070EF"/>
    <w:rsid w:val="00C14CF5"/>
    <w:rsid w:val="00C31952"/>
    <w:rsid w:val="00CA0084"/>
    <w:rsid w:val="00CB78B0"/>
    <w:rsid w:val="00CC38B8"/>
    <w:rsid w:val="00D13235"/>
    <w:rsid w:val="00D441CD"/>
    <w:rsid w:val="00D5461D"/>
    <w:rsid w:val="00D66E36"/>
    <w:rsid w:val="00D723C1"/>
    <w:rsid w:val="00D73C31"/>
    <w:rsid w:val="00D80CE3"/>
    <w:rsid w:val="00D8258F"/>
    <w:rsid w:val="00D86A93"/>
    <w:rsid w:val="00DC11C1"/>
    <w:rsid w:val="00DF3C04"/>
    <w:rsid w:val="00E130B5"/>
    <w:rsid w:val="00E32A9C"/>
    <w:rsid w:val="00E34218"/>
    <w:rsid w:val="00E4087F"/>
    <w:rsid w:val="00E71CA1"/>
    <w:rsid w:val="00E75FCF"/>
    <w:rsid w:val="00E82E96"/>
    <w:rsid w:val="00E83FAA"/>
    <w:rsid w:val="00E864B6"/>
    <w:rsid w:val="00EA2016"/>
    <w:rsid w:val="00EB0333"/>
    <w:rsid w:val="00EB3620"/>
    <w:rsid w:val="00EF1D5E"/>
    <w:rsid w:val="00EF203A"/>
    <w:rsid w:val="00F839C8"/>
    <w:rsid w:val="00F83DC7"/>
    <w:rsid w:val="00FA1205"/>
    <w:rsid w:val="00FA3970"/>
    <w:rsid w:val="00FC059C"/>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F83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F6C16"/>
    <w:pPr>
      <w:widowControl/>
      <w:numPr>
        <w:numId w:val="1"/>
      </w:numPr>
      <w:spacing w:before="60"/>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CC38B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754</Words>
  <Characters>4303</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112</cp:revision>
  <dcterms:created xsi:type="dcterms:W3CDTF">2019-04-30T06:30:00Z</dcterms:created>
  <dcterms:modified xsi:type="dcterms:W3CDTF">2023-08-10T11:33:00Z</dcterms:modified>
</cp:coreProperties>
</file>